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C4A" w:rsidRPr="009402A9" w:rsidRDefault="00AA2C4A" w:rsidP="00AA2C4A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ОТЧЁТ О ДЕЯТЕЛЬНОСТИ ТОО «VIAMEDIS» ПО ВОПРОСАМ ОКАЗАНИЯ ГОСУДАРСТВЕННЫХ УСЛУГ </w:t>
      </w:r>
    </w:p>
    <w:p w:rsidR="00AA2C4A" w:rsidRPr="009402A9" w:rsidRDefault="00AA2C4A" w:rsidP="00AA2C4A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>ЗА 12 МЕСЯЦЕВ 2023 ГОД.</w:t>
      </w: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br/>
      </w:r>
    </w:p>
    <w:p w:rsidR="00AA2C4A" w:rsidRPr="00C51568" w:rsidRDefault="00AA2C4A" w:rsidP="00AA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AA2C4A" w:rsidRPr="00C51568" w:rsidRDefault="00AA2C4A" w:rsidP="00AA2C4A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1. ОБЩИЕ ПОЛОЖЕНИЯ</w:t>
      </w:r>
    </w:p>
    <w:p w:rsidR="00AA2C4A" w:rsidRPr="00C51568" w:rsidRDefault="00AA2C4A" w:rsidP="00AA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Сведения об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услугодателя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: ТОО "VIAMEDIS" </w:t>
      </w:r>
    </w:p>
    <w:p w:rsidR="00AA2C4A" w:rsidRPr="00C51568" w:rsidRDefault="00AA2C4A" w:rsidP="00AA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Количество государственных услуг в сфере здравоохранения 30 услуг,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ТОО "VIAMEDIS" оказывает 14 услуг;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За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было оказано всего 1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280058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государственных услуг, портал электронного правительства-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11371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количество государственных услуг, оказываемых в бумажной форме-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655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услуги в электронной форме-1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268032 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услуг;</w:t>
      </w:r>
    </w:p>
    <w:p w:rsidR="00AA2C4A" w:rsidRPr="00C51568" w:rsidRDefault="00AA2C4A" w:rsidP="00AA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Информация о наиболее востребованных государственных услугах.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нетрудоспособности» количество утвержденных подзаконных нормативных правовых актов, определяющих порядок оказания государственных услуг;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I. Работа с </w:t>
      </w:r>
      <w:proofErr w:type="spellStart"/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услугополучателями</w:t>
      </w:r>
      <w:proofErr w:type="spellEnd"/>
    </w:p>
    <w:p w:rsidR="00AA2C4A" w:rsidRPr="00C51568" w:rsidRDefault="00AA2C4A" w:rsidP="00AA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1) Сведения об источниках и местах доступа к информации о порядке оказания государственных услуг:</w:t>
      </w:r>
    </w:p>
    <w:p w:rsidR="00AA2C4A" w:rsidRPr="00C51568" w:rsidRDefault="00AA2C4A" w:rsidP="00AA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 целях доступности государственных услуг, информация о порядке оказания государственных услуг размещена на официальном сайте ТОО "VIAMEDIS</w:t>
      </w:r>
      <w:proofErr w:type="gram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"  оказывает</w:t>
      </w:r>
      <w:proofErr w:type="gram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14 услуг, вся необходимая информация для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также размещена на стенде данных организации, а также по телефонам Единого контакт-центра по вопросам оказания государственных услуг 1414.</w:t>
      </w:r>
    </w:p>
    <w:p w:rsidR="00AA2C4A" w:rsidRPr="00C51568" w:rsidRDefault="00AA2C4A" w:rsidP="00AA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</w:t>
      </w:r>
    </w:p>
    <w:p w:rsidR="00AA2C4A" w:rsidRPr="00C51568" w:rsidRDefault="00AA2C4A" w:rsidP="00AA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Отчеты о деятельности государственных органов для публичных обсуждений размещаются на официальном сайте ТОО "VIAMEDIS" </w:t>
      </w:r>
      <w:bookmarkStart w:id="0" w:name="_GoBack"/>
      <w:bookmarkEnd w:id="0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оказывает 14 услуг, где каждый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услугополучатель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может ознакомиться с отчетом и оставить комментарии.</w:t>
      </w:r>
    </w:p>
    <w:p w:rsidR="00AA2C4A" w:rsidRPr="00C51568" w:rsidRDefault="00AA2C4A" w:rsidP="00AA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 12 месяцев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года проведено 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в газетах и других изданиях -1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 Всего охвачено населения более 3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4992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человек.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Деятельность по совершенствованию процессов оказания государственных услуг</w:t>
      </w:r>
    </w:p>
    <w:p w:rsidR="00AA2C4A" w:rsidRPr="00C51568" w:rsidRDefault="00AA2C4A" w:rsidP="00AA2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1) Результаты оптимизации и автоматизации процессов оказания государственных услуг.</w:t>
      </w:r>
    </w:p>
    <w:p w:rsidR="00AA2C4A" w:rsidRPr="00C51568" w:rsidRDefault="00AA2C4A" w:rsidP="00AA2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Мероприятия, направленные на повышение квалификации сотрудников в сфере оказания государственных услуг.</w:t>
      </w:r>
    </w:p>
    <w:p w:rsidR="00AA2C4A" w:rsidRPr="00C51568" w:rsidRDefault="00AA2C4A" w:rsidP="00AA2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:rsidR="00AA2C4A" w:rsidRPr="00C51568" w:rsidRDefault="00AA2C4A" w:rsidP="00AA2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Нормативно-правовое совершенствование процессов оказания государственных услуг.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Контроль за качеством оказания государственных услуг</w:t>
      </w:r>
    </w:p>
    <w:p w:rsidR="00AA2C4A" w:rsidRPr="00C51568" w:rsidRDefault="00AA2C4A" w:rsidP="00AA2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lastRenderedPageBreak/>
        <w:t xml:space="preserve">1) Информация о жалобах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 вопросам оказания государственных услуг:</w:t>
      </w:r>
    </w:p>
    <w:p w:rsidR="00AA2C4A" w:rsidRPr="00C51568" w:rsidRDefault="00AA2C4A" w:rsidP="00AA2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2) За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жалоб на предоставлении государственных услуг не поступало.</w:t>
      </w:r>
    </w:p>
    <w:p w:rsidR="00AA2C4A" w:rsidRPr="00C51568" w:rsidRDefault="00AA2C4A" w:rsidP="00AA2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3) Результаты внутреннего контроля за качеством оказания государственных услуг</w:t>
      </w:r>
    </w:p>
    <w:p w:rsidR="00AA2C4A" w:rsidRPr="00C51568" w:rsidRDefault="00AA2C4A" w:rsidP="00AA2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- с медицинскими работниками проведена соответствующая разъяснительная работа о нормативах действующего законодательства и правилах оказания государственных услуг;</w:t>
      </w:r>
    </w:p>
    <w:p w:rsidR="00AA2C4A" w:rsidRPr="00C51568" w:rsidRDefault="00AA2C4A" w:rsidP="00AA2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законодательством. Объектам контроля, допустившим указанные нарушения, внесены рекомендации по их устранению и рассмотрению ответственности виновных лиц.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Перспективы дальнейшей эффективности и повышения удовлетворенности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качеством оказания государственных услуг.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В целях повышения удовлетворенности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качеством оказания государственных услуг, на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 запланированы следующие мероприятия: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4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год.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3</w:t>
      </w: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год;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Проведение совещания о принимаемых мерах по повышению качества оказания госуслуг;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Ежедневный мониторинг по своевременному оказанию государственных услуг;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Обеспечение своевременного рассмотрения жалоб </w:t>
      </w:r>
      <w:proofErr w:type="spellStart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услугополучателей</w:t>
      </w:r>
      <w:proofErr w:type="spellEnd"/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 принятие исчерпывающих мер по устранению причин и условий, послуживших основанием для обращений;</w:t>
      </w:r>
    </w:p>
    <w:p w:rsidR="00AA2C4A" w:rsidRPr="00C51568" w:rsidRDefault="00AA2C4A" w:rsidP="00AA2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</w:t>
      </w:r>
    </w:p>
    <w:p w:rsidR="00AA2C4A" w:rsidRPr="00C51568" w:rsidRDefault="00AA2C4A" w:rsidP="00AA2C4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:rsidR="002D10D7" w:rsidRDefault="00AA2C4A"/>
    <w:sectPr w:rsidR="002D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A56"/>
    <w:multiLevelType w:val="multilevel"/>
    <w:tmpl w:val="D5A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0020B"/>
    <w:multiLevelType w:val="multilevel"/>
    <w:tmpl w:val="303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45569"/>
    <w:multiLevelType w:val="multilevel"/>
    <w:tmpl w:val="ED9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C79F0"/>
    <w:multiLevelType w:val="multilevel"/>
    <w:tmpl w:val="648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51095"/>
    <w:multiLevelType w:val="multilevel"/>
    <w:tmpl w:val="99E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4A"/>
    <w:rsid w:val="004D6E81"/>
    <w:rsid w:val="00601455"/>
    <w:rsid w:val="00A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2D05"/>
  <w15:chartTrackingRefBased/>
  <w15:docId w15:val="{FB52ADCA-8998-461F-9652-0D927E4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PROTS1915</dc:creator>
  <cp:keywords/>
  <dc:description/>
  <cp:lastModifiedBy>PROTS1915</cp:lastModifiedBy>
  <cp:revision>1</cp:revision>
  <dcterms:created xsi:type="dcterms:W3CDTF">2024-02-29T03:58:00Z</dcterms:created>
  <dcterms:modified xsi:type="dcterms:W3CDTF">2024-02-29T03:59:00Z</dcterms:modified>
</cp:coreProperties>
</file>